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 xml:space="preserve">Wykaz źródeł muzycznych w zbiorach polskich. Rękopisy liturgiczne z Biblioteki Narodowej / </w:t>
      </w:r>
      <w:proofErr w:type="spellStart"/>
      <w:r>
        <w:rPr>
          <w:rFonts w:ascii="Times New Roman" w:hAnsi="Times New Roman"/>
          <w:b/>
          <w:bCs/>
          <w:color w:val="333333"/>
        </w:rPr>
        <w:t>Checklist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of musical </w:t>
      </w:r>
      <w:proofErr w:type="spellStart"/>
      <w:r>
        <w:rPr>
          <w:rFonts w:ascii="Times New Roman" w:hAnsi="Times New Roman"/>
          <w:b/>
          <w:bCs/>
          <w:color w:val="333333"/>
        </w:rPr>
        <w:t>sources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in Poland. </w:t>
      </w:r>
      <w:proofErr w:type="spellStart"/>
      <w:r>
        <w:rPr>
          <w:rFonts w:ascii="Times New Roman" w:hAnsi="Times New Roman"/>
          <w:b/>
          <w:bCs/>
          <w:color w:val="333333"/>
        </w:rPr>
        <w:t>Liturgical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333333"/>
        </w:rPr>
        <w:t>manuscripts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of </w:t>
      </w:r>
      <w:proofErr w:type="spellStart"/>
      <w:r>
        <w:rPr>
          <w:rFonts w:ascii="Times New Roman" w:hAnsi="Times New Roman"/>
          <w:b/>
          <w:bCs/>
          <w:color w:val="333333"/>
        </w:rPr>
        <w:t>the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National </w:t>
      </w:r>
      <w:proofErr w:type="spellStart"/>
      <w:r>
        <w:rPr>
          <w:rFonts w:ascii="Times New Roman" w:hAnsi="Times New Roman"/>
          <w:b/>
          <w:bCs/>
          <w:color w:val="333333"/>
        </w:rPr>
        <w:t>Library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of Poland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33333"/>
        </w:rPr>
        <w:t xml:space="preserve">W niniejszym wykazie ujęto rękopisy liturgiczne do około 1600, w których stwierdzono występowanie notacji muzycznej. Ich szczegółowy opis znajduje się </w:t>
      </w:r>
      <w:r>
        <w:rPr>
          <w:rFonts w:ascii="Times New Roman" w:hAnsi="Times New Roman"/>
        </w:rPr>
        <w:t>w bazie danych Instytutu</w:t>
      </w:r>
      <w:r>
        <w:rPr>
          <w:rFonts w:ascii="Times New Roman" w:hAnsi="Times New Roman"/>
          <w:color w:val="333333"/>
        </w:rPr>
        <w:t xml:space="preserve"> Sztuki PAN.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Fonts w:ascii="Times New Roman" w:hAnsi="Times New Roman"/>
          <w:color w:val="333333"/>
        </w:rPr>
        <w:t>The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following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checklist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includes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liturgical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manuscripts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with</w:t>
      </w:r>
      <w:proofErr w:type="spellEnd"/>
      <w:r>
        <w:rPr>
          <w:rFonts w:ascii="Times New Roman" w:hAnsi="Times New Roman"/>
          <w:color w:val="333333"/>
        </w:rPr>
        <w:t xml:space="preserve"> musica</w:t>
      </w:r>
      <w:r>
        <w:rPr>
          <w:rFonts w:ascii="Times New Roman" w:hAnsi="Times New Roman"/>
          <w:color w:val="333333"/>
        </w:rPr>
        <w:t xml:space="preserve">l </w:t>
      </w:r>
      <w:proofErr w:type="spellStart"/>
      <w:r>
        <w:rPr>
          <w:rFonts w:ascii="Times New Roman" w:hAnsi="Times New Roman"/>
          <w:color w:val="333333"/>
        </w:rPr>
        <w:t>notation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dated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till</w:t>
      </w:r>
      <w:proofErr w:type="spellEnd"/>
      <w:r>
        <w:rPr>
          <w:rFonts w:ascii="Times New Roman" w:hAnsi="Times New Roman"/>
          <w:color w:val="333333"/>
        </w:rPr>
        <w:t xml:space="preserve"> circa 1600. </w:t>
      </w:r>
      <w:proofErr w:type="spellStart"/>
      <w:r>
        <w:rPr>
          <w:rFonts w:ascii="Times New Roman" w:hAnsi="Times New Roman"/>
          <w:color w:val="333333"/>
        </w:rPr>
        <w:t>Their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more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detailed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descriptions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are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available</w:t>
      </w:r>
      <w:proofErr w:type="spellEnd"/>
      <w:r>
        <w:rPr>
          <w:rFonts w:ascii="Times New Roman" w:hAnsi="Times New Roman"/>
          <w:color w:val="333333"/>
        </w:rPr>
        <w:t xml:space="preserve"> in a </w:t>
      </w:r>
      <w:proofErr w:type="spellStart"/>
      <w:r>
        <w:rPr>
          <w:rFonts w:ascii="Times New Roman" w:hAnsi="Times New Roman"/>
          <w:color w:val="333333"/>
        </w:rPr>
        <w:t>database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created</w:t>
      </w:r>
      <w:proofErr w:type="spellEnd"/>
      <w:r>
        <w:rPr>
          <w:rFonts w:ascii="Times New Roman" w:hAnsi="Times New Roman"/>
          <w:color w:val="333333"/>
        </w:rPr>
        <w:t xml:space="preserve"> by </w:t>
      </w:r>
      <w:proofErr w:type="spellStart"/>
      <w:r>
        <w:rPr>
          <w:rFonts w:ascii="Times New Roman" w:hAnsi="Times New Roman"/>
          <w:color w:val="333333"/>
        </w:rPr>
        <w:t>Institute</w:t>
      </w:r>
      <w:proofErr w:type="spellEnd"/>
      <w:r>
        <w:rPr>
          <w:rFonts w:ascii="Times New Roman" w:hAnsi="Times New Roman"/>
          <w:color w:val="333333"/>
        </w:rPr>
        <w:t xml:space="preserve"> of Art, </w:t>
      </w:r>
      <w:proofErr w:type="spellStart"/>
      <w:r>
        <w:rPr>
          <w:rFonts w:ascii="Times New Roman" w:hAnsi="Times New Roman"/>
          <w:color w:val="333333"/>
        </w:rPr>
        <w:t>Polish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Academy</w:t>
      </w:r>
      <w:proofErr w:type="spellEnd"/>
      <w:r>
        <w:rPr>
          <w:rFonts w:ascii="Times New Roman" w:hAnsi="Times New Roman"/>
          <w:color w:val="333333"/>
        </w:rPr>
        <w:t xml:space="preserve"> of Sciences. </w:t>
      </w:r>
      <w:proofErr w:type="spellStart"/>
      <w:r>
        <w:rPr>
          <w:rFonts w:ascii="Times New Roman" w:hAnsi="Times New Roman"/>
          <w:color w:val="333333"/>
        </w:rPr>
        <w:t>The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checklist</w:t>
      </w:r>
      <w:proofErr w:type="spellEnd"/>
      <w:r>
        <w:rPr>
          <w:rFonts w:ascii="Times New Roman" w:hAnsi="Times New Roman"/>
          <w:color w:val="333333"/>
        </w:rPr>
        <w:t xml:space="preserve"> was </w:t>
      </w:r>
      <w:proofErr w:type="spellStart"/>
      <w:r>
        <w:rPr>
          <w:rFonts w:ascii="Times New Roman" w:hAnsi="Times New Roman"/>
          <w:color w:val="333333"/>
        </w:rPr>
        <w:t>created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using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directions</w:t>
      </w:r>
      <w:proofErr w:type="spellEnd"/>
      <w:r>
        <w:rPr>
          <w:rFonts w:ascii="Times New Roman" w:hAnsi="Times New Roman"/>
          <w:color w:val="333333"/>
        </w:rPr>
        <w:t xml:space="preserve">, </w:t>
      </w:r>
      <w:proofErr w:type="spellStart"/>
      <w:r>
        <w:rPr>
          <w:rFonts w:ascii="Times New Roman" w:hAnsi="Times New Roman"/>
          <w:color w:val="333333"/>
        </w:rPr>
        <w:t>which</w:t>
      </w:r>
      <w:proofErr w:type="spellEnd"/>
      <w:r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can</w:t>
      </w:r>
      <w:proofErr w:type="spellEnd"/>
      <w:r>
        <w:rPr>
          <w:rFonts w:ascii="Times New Roman" w:hAnsi="Times New Roman"/>
          <w:color w:val="333333"/>
        </w:rPr>
        <w:t xml:space="preserve"> be </w:t>
      </w:r>
      <w:proofErr w:type="spellStart"/>
      <w:r>
        <w:rPr>
          <w:rFonts w:ascii="Times New Roman" w:hAnsi="Times New Roman"/>
          <w:color w:val="333333"/>
        </w:rPr>
        <w:t>found</w:t>
      </w:r>
      <w:proofErr w:type="spellEnd"/>
      <w:r>
        <w:rPr>
          <w:rFonts w:ascii="Times New Roman" w:hAnsi="Times New Roman"/>
          <w:color w:val="333333"/>
        </w:rPr>
        <w:t xml:space="preserve"> on </w:t>
      </w:r>
      <w:proofErr w:type="spellStart"/>
      <w:r>
        <w:rPr>
          <w:rFonts w:ascii="Times New Roman" w:hAnsi="Times New Roman"/>
          <w:color w:val="333333"/>
        </w:rPr>
        <w:t>the</w:t>
      </w:r>
      <w:proofErr w:type="spellEnd"/>
      <w:r>
        <w:rPr>
          <w:rFonts w:ascii="Times New Roman" w:hAnsi="Times New Roman"/>
          <w:color w:val="333333"/>
        </w:rPr>
        <w:t xml:space="preserve"> </w:t>
      </w:r>
      <w:hyperlink r:id="rId5" w:tgtFrame="_blank">
        <w:proofErr w:type="spellStart"/>
        <w:r>
          <w:rPr>
            <w:rStyle w:val="czeinternetowe"/>
            <w:rFonts w:ascii="Times New Roman" w:hAnsi="Times New Roman"/>
            <w:color w:val="1B4C8A"/>
            <w:u w:val="none"/>
          </w:rPr>
          <w:t>Cantus</w:t>
        </w:r>
        <w:proofErr w:type="spellEnd"/>
        <w:r>
          <w:rPr>
            <w:rStyle w:val="czeinternetowe"/>
            <w:rFonts w:ascii="Times New Roman" w:hAnsi="Times New Roman"/>
            <w:color w:val="1B4C8A"/>
            <w:u w:val="none"/>
          </w:rPr>
          <w:t xml:space="preserve"> </w:t>
        </w:r>
        <w:proofErr w:type="spellStart"/>
        <w:r>
          <w:rPr>
            <w:rStyle w:val="czeinternetowe"/>
            <w:rFonts w:ascii="Times New Roman" w:hAnsi="Times New Roman"/>
            <w:color w:val="1B4C8A"/>
            <w:u w:val="none"/>
          </w:rPr>
          <w:t>Planus</w:t>
        </w:r>
        <w:proofErr w:type="spellEnd"/>
        <w:r>
          <w:rPr>
            <w:rStyle w:val="czeinternetowe"/>
            <w:rFonts w:ascii="Times New Roman" w:hAnsi="Times New Roman"/>
            <w:color w:val="1B4C8A"/>
            <w:u w:val="none"/>
          </w:rPr>
          <w:t xml:space="preserve"> </w:t>
        </w:r>
        <w:proofErr w:type="spellStart"/>
        <w:r>
          <w:rPr>
            <w:rStyle w:val="czeinternetowe"/>
            <w:rFonts w:ascii="Times New Roman" w:hAnsi="Times New Roman"/>
            <w:color w:val="1B4C8A"/>
            <w:u w:val="none"/>
          </w:rPr>
          <w:t>website</w:t>
        </w:r>
        <w:proofErr w:type="spellEnd"/>
      </w:hyperlink>
      <w:r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  <w:sz w:val="20"/>
          <w:szCs w:val="20"/>
        </w:rPr>
        <w:t>[</w:t>
      </w:r>
      <w:hyperlink r:id="rId6">
        <w:r>
          <w:rPr>
            <w:rStyle w:val="czeinternetowe"/>
            <w:rFonts w:ascii="Times New Roman" w:hAnsi="Times New Roman"/>
            <w:color w:val="333333"/>
            <w:sz w:val="20"/>
            <w:szCs w:val="20"/>
            <w:u w:val="none"/>
          </w:rPr>
          <w:t>https://www.uni-regensburg.de/Fakultaeten/phil_Fak_I/Musikwissen</w:t>
        </w:r>
        <w:r>
          <w:rPr>
            <w:rStyle w:val="czeinternetowe"/>
            <w:rFonts w:ascii="Times New Roman" w:hAnsi="Times New Roman"/>
            <w:color w:val="333333"/>
            <w:sz w:val="20"/>
            <w:szCs w:val="20"/>
            <w:u w:val="none"/>
          </w:rPr>
          <w:t>schaft/cantus/</w:t>
        </w:r>
      </w:hyperlink>
      <w:r>
        <w:rPr>
          <w:rFonts w:ascii="Times New Roman" w:hAnsi="Times New Roman"/>
          <w:color w:val="333333"/>
          <w:sz w:val="20"/>
          <w:szCs w:val="20"/>
        </w:rPr>
        <w:t xml:space="preserve"> ]</w:t>
      </w:r>
    </w:p>
    <w:p w:rsidR="0055659E" w:rsidRDefault="0055659E">
      <w:pPr>
        <w:rPr>
          <w:rFonts w:ascii="Times New Roman" w:hAnsi="Times New Roman"/>
        </w:rPr>
      </w:pPr>
    </w:p>
    <w:p w:rsidR="0055659E" w:rsidRDefault="00210F80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Style w:val="Mocnowyrniony"/>
          <w:rFonts w:ascii="Times New Roman" w:hAnsi="Times New Roman"/>
          <w:color w:val="333333"/>
        </w:rPr>
        <w:t>1. ZASADY KONSTRUKCJI WYKAZU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color w:val="333333"/>
        </w:rPr>
        <w:t xml:space="preserve">2. WYKAZ </w:t>
      </w:r>
    </w:p>
    <w:p w:rsidR="0055659E" w:rsidRDefault="0055659E">
      <w:pPr>
        <w:pStyle w:val="Tekstpodstawowy"/>
        <w:spacing w:after="0"/>
        <w:jc w:val="both"/>
        <w:rPr>
          <w:rStyle w:val="Mocnowyrniony"/>
          <w:rFonts w:ascii="Times New Roman" w:hAnsi="Times New Roman"/>
          <w:b w:val="0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color w:val="333333"/>
        </w:rPr>
        <w:t>Ad. 1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color w:val="333333"/>
        </w:rPr>
        <w:t>ZASADY KONSTRUKCJI WYKAZU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b w:val="0"/>
          <w:color w:val="333333"/>
        </w:rPr>
        <w:t>Pole 1: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</w:t>
      </w:r>
      <w:proofErr w:type="spellStart"/>
      <w:r>
        <w:rPr>
          <w:rStyle w:val="Mocnowyrniony"/>
          <w:rFonts w:ascii="Times New Roman" w:hAnsi="Times New Roman"/>
          <w:b w:val="0"/>
          <w:bCs w:val="0"/>
        </w:rPr>
        <w:t>siglum</w:t>
      </w:r>
      <w:proofErr w:type="spellEnd"/>
      <w:r>
        <w:rPr>
          <w:rStyle w:val="Mocnowyrniony"/>
          <w:rFonts w:ascii="Times New Roman" w:hAnsi="Times New Roman"/>
          <w:b w:val="0"/>
          <w:bCs w:val="0"/>
        </w:rPr>
        <w:t xml:space="preserve"> </w:t>
      </w:r>
    </w:p>
    <w:p w:rsidR="0055659E" w:rsidRDefault="00210F80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p</w:t>
      </w:r>
      <w:r>
        <w:rPr>
          <w:rStyle w:val="Mocnowyrniony"/>
          <w:rFonts w:ascii="Times New Roman" w:hAnsi="Times New Roman"/>
          <w:b w:val="0"/>
          <w:bCs w:val="0"/>
        </w:rPr>
        <w:t xml:space="preserve">odane jest </w:t>
      </w:r>
      <w:proofErr w:type="spellStart"/>
      <w:r>
        <w:rPr>
          <w:rStyle w:val="Mocnowyrniony"/>
          <w:rFonts w:ascii="Times New Roman" w:hAnsi="Times New Roman"/>
          <w:b w:val="0"/>
          <w:bCs w:val="0"/>
        </w:rPr>
        <w:t>siglum</w:t>
      </w:r>
      <w:proofErr w:type="spellEnd"/>
      <w:r>
        <w:rPr>
          <w:rStyle w:val="Mocnowyrniony"/>
          <w:rFonts w:ascii="Times New Roman" w:hAnsi="Times New Roman"/>
          <w:b w:val="0"/>
          <w:bCs w:val="0"/>
        </w:rPr>
        <w:t xml:space="preserve"> według katalogu RISM i sygnatura (np. </w:t>
      </w:r>
      <w:proofErr w:type="spellStart"/>
      <w:r>
        <w:rPr>
          <w:rStyle w:val="Mocnowyrniony"/>
          <w:rFonts w:ascii="Times New Roman" w:hAnsi="Times New Roman"/>
          <w:b w:val="0"/>
          <w:bCs w:val="0"/>
        </w:rPr>
        <w:t>PL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>-Wn</w:t>
      </w:r>
      <w:proofErr w:type="spellEnd"/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3035 V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>)</w:t>
      </w:r>
    </w:p>
    <w:p w:rsidR="0055659E" w:rsidRDefault="0055659E">
      <w:pPr>
        <w:pStyle w:val="Tekstpodstawowy"/>
        <w:spacing w:after="0"/>
        <w:ind w:left="200"/>
        <w:jc w:val="both"/>
        <w:rPr>
          <w:rStyle w:val="Mocnowyrniony"/>
          <w:rFonts w:ascii="Times New Roman" w:hAnsi="Times New Roman"/>
          <w:b w:val="0"/>
          <w:bCs w:val="0"/>
          <w:color w:val="333333"/>
        </w:rPr>
      </w:pPr>
    </w:p>
    <w:p w:rsidR="0055659E" w:rsidRDefault="00210F80">
      <w:pPr>
        <w:pStyle w:val="Tekstpodstawowy"/>
        <w:spacing w:after="0"/>
        <w:rPr>
          <w:rFonts w:hint="eastAsia"/>
        </w:rPr>
      </w:pPr>
      <w:r>
        <w:rPr>
          <w:rFonts w:ascii="Times New Roman" w:hAnsi="Times New Roman"/>
          <w:color w:val="333333"/>
        </w:rPr>
        <w:t>Pole 2: t</w:t>
      </w:r>
      <w:r>
        <w:rPr>
          <w:rStyle w:val="Mocnowyrniony"/>
          <w:rFonts w:ascii="Times New Roman" w:hAnsi="Times New Roman"/>
          <w:b w:val="0"/>
          <w:color w:val="333333"/>
        </w:rPr>
        <w:t>yp księgi</w:t>
      </w:r>
    </w:p>
    <w:p w:rsidR="0055659E" w:rsidRDefault="00210F80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wykaz skrótów typów ksiąg</w:t>
      </w:r>
    </w:p>
    <w:p w:rsidR="0055659E" w:rsidRDefault="00210F80">
      <w:pPr>
        <w:pStyle w:val="Tekstpodstawowy"/>
        <w:spacing w:after="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proofErr w:type="spellStart"/>
      <w:r>
        <w:rPr>
          <w:rFonts w:ascii="Times New Roman" w:hAnsi="Times New Roman"/>
          <w:color w:val="333333"/>
        </w:rPr>
        <w:t>bre</w:t>
      </w:r>
      <w:proofErr w:type="spellEnd"/>
      <w:r>
        <w:rPr>
          <w:rFonts w:ascii="Times New Roman" w:hAnsi="Times New Roman"/>
          <w:color w:val="333333"/>
        </w:rPr>
        <w:t xml:space="preserve"> = </w:t>
      </w:r>
      <w:proofErr w:type="spellStart"/>
      <w:r>
        <w:rPr>
          <w:rFonts w:ascii="Times New Roman" w:hAnsi="Times New Roman"/>
          <w:color w:val="333333"/>
        </w:rPr>
        <w:t>breviarium</w:t>
      </w:r>
      <w:proofErr w:type="spellEnd"/>
      <w:r>
        <w:rPr>
          <w:rFonts w:ascii="Times New Roman" w:hAnsi="Times New Roman"/>
          <w:color w:val="333333"/>
        </w:rPr>
        <w:br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proofErr w:type="spellStart"/>
      <w:r>
        <w:rPr>
          <w:rFonts w:ascii="Times New Roman" w:hAnsi="Times New Roman"/>
          <w:color w:val="333333"/>
        </w:rPr>
        <w:t>evang</w:t>
      </w:r>
      <w:proofErr w:type="spellEnd"/>
      <w:r>
        <w:rPr>
          <w:rFonts w:ascii="Times New Roman" w:hAnsi="Times New Roman"/>
          <w:color w:val="333333"/>
        </w:rPr>
        <w:t xml:space="preserve"> = </w:t>
      </w:r>
      <w:proofErr w:type="spellStart"/>
      <w:r>
        <w:rPr>
          <w:rFonts w:ascii="Times New Roman" w:hAnsi="Times New Roman"/>
          <w:color w:val="333333"/>
        </w:rPr>
        <w:t>evangelistarium</w:t>
      </w:r>
      <w:proofErr w:type="spellEnd"/>
      <w:r>
        <w:rPr>
          <w:rFonts w:ascii="Times New Roman" w:hAnsi="Times New Roman"/>
          <w:color w:val="333333"/>
        </w:rPr>
        <w:br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>grad = graduale</w:t>
      </w:r>
      <w:r>
        <w:rPr>
          <w:rFonts w:ascii="Times New Roman" w:hAnsi="Times New Roman"/>
          <w:color w:val="333333"/>
        </w:rPr>
        <w:br/>
      </w: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miss = </w:t>
      </w:r>
      <w:proofErr w:type="spellStart"/>
      <w:r>
        <w:rPr>
          <w:rFonts w:ascii="Times New Roman" w:hAnsi="Times New Roman"/>
          <w:color w:val="333333"/>
        </w:rPr>
        <w:t>missale</w:t>
      </w:r>
      <w:proofErr w:type="spellEnd"/>
    </w:p>
    <w:p w:rsidR="0055659E" w:rsidRDefault="00210F80">
      <w:pPr>
        <w:pStyle w:val="Tekstpodstawowy"/>
        <w:spacing w:after="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proofErr w:type="spellStart"/>
      <w:r>
        <w:rPr>
          <w:rFonts w:ascii="Times New Roman" w:hAnsi="Times New Roman"/>
          <w:color w:val="333333"/>
        </w:rPr>
        <w:t>pont</w:t>
      </w:r>
      <w:proofErr w:type="spellEnd"/>
      <w:r>
        <w:rPr>
          <w:rFonts w:ascii="Times New Roman" w:hAnsi="Times New Roman"/>
          <w:color w:val="333333"/>
        </w:rPr>
        <w:t xml:space="preserve"> = </w:t>
      </w:r>
      <w:proofErr w:type="spellStart"/>
      <w:r>
        <w:rPr>
          <w:rFonts w:ascii="Times New Roman" w:hAnsi="Times New Roman"/>
          <w:color w:val="333333"/>
        </w:rPr>
        <w:t>pontificale</w:t>
      </w:r>
      <w:proofErr w:type="spellEnd"/>
    </w:p>
    <w:p w:rsidR="0055659E" w:rsidRDefault="00210F80">
      <w:pPr>
        <w:pStyle w:val="Tekstpodstawowy"/>
        <w:spacing w:after="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</w:r>
      <w:proofErr w:type="spellStart"/>
      <w:r>
        <w:rPr>
          <w:rFonts w:ascii="Times New Roman" w:hAnsi="Times New Roman"/>
          <w:color w:val="333333"/>
        </w:rPr>
        <w:t>psalt</w:t>
      </w:r>
      <w:proofErr w:type="spellEnd"/>
      <w:r>
        <w:rPr>
          <w:rFonts w:ascii="Times New Roman" w:hAnsi="Times New Roman"/>
          <w:color w:val="333333"/>
        </w:rPr>
        <w:t xml:space="preserve"> = </w:t>
      </w:r>
      <w:proofErr w:type="spellStart"/>
      <w:r>
        <w:rPr>
          <w:rFonts w:ascii="Times New Roman" w:hAnsi="Times New Roman"/>
          <w:color w:val="333333"/>
        </w:rPr>
        <w:t>psalterium</w:t>
      </w:r>
      <w:proofErr w:type="spellEnd"/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  <w:highlight w:val="yellow"/>
        </w:rPr>
      </w:pP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ab/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ab/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sacr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=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sacramentarium</w:t>
      </w:r>
      <w:proofErr w:type="spellEnd"/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  <w:highlight w:val="yellow"/>
        </w:rPr>
      </w:pP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ab/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ab/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sequ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=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sequentiarium</w:t>
      </w:r>
      <w:proofErr w:type="spellEnd"/>
    </w:p>
    <w:p w:rsidR="0055659E" w:rsidRDefault="00210F80">
      <w:pPr>
        <w:pStyle w:val="Tekstpodstawowy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F = fragment, np. </w:t>
      </w:r>
      <w:proofErr w:type="spellStart"/>
      <w:r>
        <w:rPr>
          <w:rFonts w:ascii="Times New Roman" w:hAnsi="Times New Roman"/>
          <w:color w:val="333333"/>
        </w:rPr>
        <w:t>antF</w:t>
      </w:r>
      <w:proofErr w:type="spellEnd"/>
      <w:r>
        <w:rPr>
          <w:rFonts w:ascii="Times New Roman" w:hAnsi="Times New Roman"/>
          <w:color w:val="333333"/>
        </w:rPr>
        <w:t xml:space="preserve">, </w:t>
      </w:r>
      <w:proofErr w:type="spellStart"/>
      <w:r>
        <w:rPr>
          <w:rFonts w:ascii="Times New Roman" w:hAnsi="Times New Roman"/>
          <w:color w:val="333333"/>
        </w:rPr>
        <w:t>brevF</w:t>
      </w:r>
      <w:proofErr w:type="spellEnd"/>
      <w:r>
        <w:rPr>
          <w:rFonts w:ascii="Times New Roman" w:hAnsi="Times New Roman"/>
          <w:color w:val="333333"/>
        </w:rPr>
        <w:t xml:space="preserve"> (jeśli karty fragmentu pochodzą z różnych rękopisów po „F” jest podana liczba ksiąg z</w:t>
      </w:r>
      <w:r>
        <w:rPr>
          <w:rFonts w:ascii="Times New Roman" w:hAnsi="Times New Roman"/>
          <w:color w:val="333333"/>
        </w:rPr>
        <w:t xml:space="preserve"> których pochodzą, np. gradFx4 = fragment zawiera karty z czterech różnych graduałów)</w:t>
      </w:r>
    </w:p>
    <w:p w:rsidR="0055659E" w:rsidRDefault="0055659E">
      <w:pPr>
        <w:pStyle w:val="Tekstpodstawowy"/>
        <w:spacing w:after="0"/>
        <w:ind w:left="200"/>
        <w:jc w:val="both"/>
        <w:rPr>
          <w:rFonts w:hint="eastAsia"/>
        </w:rPr>
      </w:pPr>
    </w:p>
    <w:p w:rsidR="0055659E" w:rsidRDefault="00210F80">
      <w:pPr>
        <w:pStyle w:val="Tekstpodstawow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333333"/>
        </w:rPr>
        <w:t>Pole 3: d</w:t>
      </w:r>
      <w:r>
        <w:rPr>
          <w:rStyle w:val="Mocnowyrniony"/>
          <w:rFonts w:ascii="Times New Roman" w:hAnsi="Times New Roman"/>
          <w:b w:val="0"/>
          <w:color w:val="333333"/>
        </w:rPr>
        <w:t>atowanie</w:t>
      </w:r>
    </w:p>
    <w:p w:rsidR="0055659E" w:rsidRDefault="00210F80">
      <w:pPr>
        <w:pStyle w:val="Tekstpodstawowy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stulecia oznaczone są liczbami arabskimi</w:t>
      </w:r>
    </w:p>
    <w:p w:rsidR="0055659E" w:rsidRDefault="00210F80">
      <w:pPr>
        <w:pStyle w:val="Tekstpodstawowy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wykaz skrótów: „ca”</w:t>
      </w:r>
      <w:r>
        <w:rPr>
          <w:rFonts w:ascii="Times New Roman" w:hAnsi="Times New Roman"/>
          <w:color w:val="333333"/>
        </w:rPr>
        <w:t xml:space="preserve"> = circa (około); „a” = </w:t>
      </w:r>
      <w:proofErr w:type="spellStart"/>
      <w:r>
        <w:rPr>
          <w:rFonts w:ascii="Times New Roman" w:hAnsi="Times New Roman"/>
          <w:color w:val="333333"/>
        </w:rPr>
        <w:t>ante</w:t>
      </w:r>
      <w:proofErr w:type="spellEnd"/>
      <w:r>
        <w:rPr>
          <w:rFonts w:ascii="Times New Roman" w:hAnsi="Times New Roman"/>
          <w:color w:val="333333"/>
        </w:rPr>
        <w:t xml:space="preserve"> (przed); „p” = post (po) </w:t>
      </w:r>
    </w:p>
    <w:p w:rsidR="0055659E" w:rsidRDefault="00210F80">
      <w:pPr>
        <w:pStyle w:val="Tekstpodstawowy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333333"/>
        </w:rPr>
        <w:t xml:space="preserve">dokładna data, o ile jest znana, jest podana w nawiasie, np. 14 (1350) </w:t>
      </w:r>
    </w:p>
    <w:p w:rsidR="0055659E" w:rsidRDefault="0055659E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ascii="arial;sans-serif" w:hAnsi="arial;sans-serif" w:hint="eastAsia"/>
          <w:color w:val="333333"/>
          <w:sz w:val="12"/>
        </w:rPr>
      </w:pPr>
      <w:r>
        <w:rPr>
          <w:rFonts w:ascii="Times New Roman" w:hAnsi="Times New Roman"/>
          <w:color w:val="333333"/>
        </w:rPr>
        <w:t>Pole 4: p</w:t>
      </w:r>
      <w:r>
        <w:rPr>
          <w:rStyle w:val="Mocnowyrniony"/>
          <w:rFonts w:ascii="Times New Roman" w:hAnsi="Times New Roman"/>
          <w:b w:val="0"/>
          <w:color w:val="333333"/>
        </w:rPr>
        <w:t>roweniencja</w:t>
      </w:r>
    </w:p>
    <w:p w:rsidR="0055659E" w:rsidRDefault="00210F80">
      <w:pPr>
        <w:pStyle w:val="Tekstpodstawowy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wykaz skrótów zgromadzeń zakonnych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>OESA = Augustianie-eremici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>OSA - Augustianki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>OSB = Benedyktyni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OFM Bernard = Bernardyni 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ab/>
      </w:r>
      <w:r>
        <w:rPr>
          <w:rFonts w:ascii="Times New Roman" w:hAnsi="Times New Roman"/>
          <w:color w:val="333333"/>
        </w:rPr>
        <w:tab/>
      </w:r>
      <w:proofErr w:type="spellStart"/>
      <w:r>
        <w:rPr>
          <w:rFonts w:ascii="Times New Roman" w:hAnsi="Times New Roman"/>
          <w:color w:val="333333"/>
        </w:rPr>
        <w:t>OCist</w:t>
      </w:r>
      <w:proofErr w:type="spellEnd"/>
      <w:r>
        <w:rPr>
          <w:rFonts w:ascii="Times New Roman" w:hAnsi="Times New Roman"/>
          <w:color w:val="333333"/>
        </w:rPr>
        <w:t xml:space="preserve">. = Cystersi 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>OP = D</w:t>
      </w:r>
      <w:r>
        <w:rPr>
          <w:rFonts w:ascii="Times New Roman" w:hAnsi="Times New Roman"/>
          <w:color w:val="333333"/>
        </w:rPr>
        <w:t xml:space="preserve">ominikanie 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OFM = Franciszkanie </w:t>
      </w: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ab/>
      </w:r>
      <w:r>
        <w:rPr>
          <w:rFonts w:ascii="Times New Roman" w:hAnsi="Times New Roman"/>
          <w:color w:val="333333"/>
        </w:rPr>
        <w:tab/>
        <w:t xml:space="preserve">CRL = Kanonicy Regularni (Augustianie) </w:t>
      </w:r>
    </w:p>
    <w:p w:rsidR="0055659E" w:rsidRDefault="0055659E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ascii="arial;sans-serif" w:hAnsi="arial;sans-serif" w:hint="eastAsia"/>
          <w:color w:val="333333"/>
          <w:sz w:val="12"/>
        </w:rPr>
      </w:pPr>
      <w:r>
        <w:rPr>
          <w:rFonts w:ascii="Times New Roman" w:hAnsi="Times New Roman"/>
          <w:color w:val="333333"/>
        </w:rPr>
        <w:t>Pole 5: u</w:t>
      </w:r>
      <w:r>
        <w:rPr>
          <w:rStyle w:val="Mocnowyrniony"/>
          <w:rFonts w:ascii="Times New Roman" w:hAnsi="Times New Roman"/>
          <w:b w:val="0"/>
          <w:color w:val="333333"/>
        </w:rPr>
        <w:t>wagi</w:t>
      </w:r>
    </w:p>
    <w:p w:rsidR="0055659E" w:rsidRDefault="00210F80">
      <w:pPr>
        <w:pStyle w:val="Tekstpodstawowy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podane są sygnatury dawniejsze (</w:t>
      </w:r>
      <w:r>
        <w:rPr>
          <w:rFonts w:ascii="Times New Roman" w:hAnsi="Times New Roman"/>
          <w:i/>
          <w:iCs/>
          <w:color w:val="333333"/>
        </w:rPr>
        <w:t>olim</w:t>
      </w:r>
      <w:r>
        <w:rPr>
          <w:rFonts w:ascii="Times New Roman" w:hAnsi="Times New Roman"/>
          <w:color w:val="333333"/>
        </w:rPr>
        <w:t xml:space="preserve">) </w:t>
      </w:r>
    </w:p>
    <w:p w:rsidR="0055659E" w:rsidRDefault="00210F80">
      <w:pPr>
        <w:pStyle w:val="Tekstpodstawowy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jeśli są znane, podane są imiona introligatora i kopisty</w:t>
      </w:r>
    </w:p>
    <w:p w:rsidR="0055659E" w:rsidRDefault="00210F80">
      <w:pPr>
        <w:pStyle w:val="Tekstpodstawowy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w nawiasach kwadratowych podana jest zwyczajowo stosowana nazwa ks</w:t>
      </w:r>
      <w:r>
        <w:rPr>
          <w:rFonts w:ascii="Times New Roman" w:hAnsi="Times New Roman"/>
          <w:color w:val="333333"/>
        </w:rPr>
        <w:t>ięgi</w:t>
      </w:r>
    </w:p>
    <w:p w:rsidR="0055659E" w:rsidRDefault="0055659E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  <w:r>
        <w:rPr>
          <w:rStyle w:val="Mocnowyrniony"/>
          <w:rFonts w:ascii="Times New Roman" w:hAnsi="Times New Roman"/>
          <w:color w:val="333333"/>
        </w:rPr>
        <w:t>Ad. 2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hAnsi="Times New Roman"/>
          <w:color w:val="333333"/>
        </w:rPr>
        <w:t>WYKAZ ŹRÓDEŁ MUZYCZNYCH W ZBIORACH POLSKICH. RĘKOPISY LITURGICZNE Z BIBLIOTEKI NARODOWEJ / CHECKLIST OF MUSICAL SOURCES IN POLAND. LITURGICAL MANUSCRIPTS OF THE NATIONAL LIBRARY OF POLAND</w:t>
      </w:r>
    </w:p>
    <w:p w:rsidR="0055659E" w:rsidRDefault="0055659E">
      <w:pPr>
        <w:pStyle w:val="Tekstpodstawowy"/>
        <w:spacing w:after="0"/>
        <w:jc w:val="both"/>
        <w:rPr>
          <w:rFonts w:ascii="Times New Roman" w:hAnsi="Times New Roman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hAnsi="Times New Roman"/>
          <w:b w:val="0"/>
          <w:color w:val="333333"/>
        </w:rPr>
        <w:t>Siglum</w:t>
      </w:r>
      <w:proofErr w:type="spellEnd"/>
      <w:r>
        <w:rPr>
          <w:rStyle w:val="Mocnowyrniony"/>
          <w:rFonts w:ascii="Times New Roman" w:hAnsi="Times New Roman"/>
          <w:b w:val="0"/>
          <w:color w:val="333333"/>
        </w:rPr>
        <w:t xml:space="preserve"> - Typ księgi - Datowanie - Proweniencja – Uwagi</w:t>
      </w:r>
    </w:p>
    <w:p w:rsidR="0055659E" w:rsidRDefault="0055659E">
      <w:pPr>
        <w:pStyle w:val="Tekstpodstawowy"/>
        <w:spacing w:after="0"/>
        <w:jc w:val="both"/>
        <w:rPr>
          <w:rStyle w:val="Mocnowyrniony"/>
          <w:rFonts w:ascii="Times New Roman" w:hAnsi="Times New Roman"/>
          <w:b w:val="0"/>
          <w:color w:val="333333"/>
        </w:rPr>
      </w:pP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3021 III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ermones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(zawiera nieznanej proweniencji karty ochronne =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) - 14 (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), 15 (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sermones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) - Stanisław Śliwka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Święty Krzyż, OSB / Biblioteka Publiczna przy Uniwersytecie Warszawskim / Petersburg, Cesarska Biblioteka Publiczna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I No. 16; Lat.F.I.497;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. 3558; 3056 IV; 4542 IV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 xml:space="preserve"> 3035 V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grad,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 xml:space="preserve">de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temore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- 15 (1493) - Kraków, OESA /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Poryck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, Biblioteka Tadeusza Czackiego / Petersburg, Cesarska Biblioteka Publiczna 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[…] 1205; Lat.F.v.I.86;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4725; 4860 V;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Procopius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Haberck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(kopista);  Balthasar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Langno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(introligator)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 xml:space="preserve"> 3036 V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grad,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 xml:space="preserve">de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sanctis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- 16 (1528) - Kraków, OESA /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Poryck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, Biblioteka Tadeusza Czackiego / Towarzystwo Warszawskie Przyjaciół Nauk / Peters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burg, Cesarska Biblioteka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Pubilczna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Lat.F.v.I.113;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3026; 4861 V; Jan, OESA (kopista)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3304 III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brev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 (1320-1328) - Czerwińsk, CRL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Biblioteka Publiczna przy Uniwersytecie Warszawskim / Petersburg, Cesarska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Bibioteka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Publiczna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Lat.F.v.I.45;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. 7515; [Brewiarz czerwiński]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3305 III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miss - 15 (1482)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Drzewica, diecezja krakowska, kościół parafialny, Marcin [...] prepozyt w Drzewicy / Biblioteka Załuskich / Petersburg, Biblioteka Ermitażu / Petersburg, Cesarska Biblioteka Publiczna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Theta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103; 5.3.15; Lat.F.v.I.85; BN 7524; [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Missale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Gnesnense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</w:t>
      </w:r>
      <w:r>
        <w:rPr>
          <w:rStyle w:val="Mocnowyrniony"/>
          <w:rFonts w:ascii="Times New Roman" w:eastAsia="Times New Roman" w:hAnsi="Times New Roman" w:cs="Times New Roman"/>
          <w:color w:val="323232"/>
        </w:rPr>
        <w:t>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3306 III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miss - 16 (1515 ca) - Kraków, Erazm Ciołek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Warszawa, Biblioteka Załuskich  Petersburg, Cesarska Biblioteka Publiczna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91;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Mss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200;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Ms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878; 319; Lat.F.v.I.111;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7525;  [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Mszał Erazma Ciołka]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3307 II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evang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- 12 (ca 1160);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13 (wpis muzyczny) - Leodium (?)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/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Anastazja (Wierzchosława, żona księcia Bolesława Kędzierzawego) ?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Czerwińsk, CRL / Adam Prażmowski, biskup płocki / Towarzystwo Warszawskie Przyjaciół Nauk / Petersburg, Biblioteka Ermitażu / Petersburg, Cesarska Bibli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oteka Publiczna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385; 5.2.2.; Lat.Q.v.I.65;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7516; [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Ewangeliarz Anastazji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3311 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evang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- 11 (1000-1025ca)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Francja / Biblioteka Załuskich / Petersburg, Cesarska Biblioteka Publiczna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12; Lat.0.v.I.10;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7527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lastRenderedPageBreak/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8002 III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p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salt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- 14/15 - Małopolska, Kraków (?)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Kłodzko, CRL (?) / Kraków, CRL /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Bartholomeus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Siess / Austria, Sankt Florian, CRL 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7513; [Psałterz floriański]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8027 I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- miss - 15 - Małopolska (?) /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OFM Bernard / Przemyśl, Biblioteka Kapituły Greckokatolickiej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BKGK N. 29; BKGK XLIX.D.1;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1953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8091 III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sequ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- 15/16 - Śląsk (?), OP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6477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Fonts w:ascii="Times New Roman" w:hAnsi="Times New Roman"/>
          <w:b/>
          <w:bCs/>
          <w:color w:val="323232"/>
        </w:rPr>
        <w:t>PL-Wn</w:t>
      </w:r>
      <w:proofErr w:type="spellEnd"/>
      <w:r>
        <w:rPr>
          <w:rFonts w:ascii="Times New Roman" w:hAnsi="Times New Roman"/>
          <w:b/>
          <w:bCs/>
          <w:color w:val="323232"/>
        </w:rPr>
        <w:t xml:space="preserve"> 8110 IV</w:t>
      </w:r>
      <w:r>
        <w:rPr>
          <w:rFonts w:ascii="Times New Roman" w:hAnsi="Times New Roman"/>
          <w:color w:val="323232"/>
        </w:rPr>
        <w:t xml:space="preserve"> - miss - 14 - </w:t>
      </w:r>
      <w:proofErr w:type="spellStart"/>
      <w:r>
        <w:rPr>
          <w:rFonts w:ascii="Times New Roman" w:hAnsi="Times New Roman"/>
          <w:color w:val="323232"/>
        </w:rPr>
        <w:t>Ocist</w:t>
      </w:r>
      <w:proofErr w:type="spellEnd"/>
      <w:r>
        <w:rPr>
          <w:rFonts w:ascii="Times New Roman" w:hAnsi="Times New Roman"/>
          <w:color w:val="323232"/>
        </w:rPr>
        <w:t xml:space="preserve"> (?) / Niemcy, Hildesheim, OSA (klasztor św. Marii M</w:t>
      </w:r>
      <w:r>
        <w:rPr>
          <w:rFonts w:ascii="Times New Roman" w:hAnsi="Times New Roman"/>
          <w:color w:val="323232"/>
        </w:rPr>
        <w:t xml:space="preserve">agdaleny) / </w:t>
      </w:r>
      <w:r>
        <w:rPr>
          <w:rFonts w:ascii="Times New Roman" w:eastAsia="Times New Roman" w:hAnsi="Times New Roman" w:cs="Times New Roman"/>
        </w:rPr>
        <w:t xml:space="preserve">Georg </w:t>
      </w:r>
      <w:proofErr w:type="spellStart"/>
      <w:r>
        <w:rPr>
          <w:rFonts w:ascii="Times New Roman" w:eastAsia="Times New Roman" w:hAnsi="Times New Roman" w:cs="Times New Roman"/>
        </w:rPr>
        <w:t>Freiland</w:t>
      </w:r>
      <w:proofErr w:type="spellEnd"/>
      <w:r>
        <w:rPr>
          <w:rFonts w:ascii="Times New Roman" w:eastAsia="Times New Roman" w:hAnsi="Times New Roman" w:cs="Times New Roman"/>
        </w:rPr>
        <w:t xml:space="preserve"> / Paweł </w:t>
      </w:r>
      <w:proofErr w:type="spellStart"/>
      <w:r>
        <w:rPr>
          <w:rFonts w:ascii="Times New Roman" w:eastAsia="Times New Roman" w:hAnsi="Times New Roman" w:cs="Times New Roman"/>
        </w:rPr>
        <w:t>Heintsch</w:t>
      </w:r>
      <w:proofErr w:type="spellEnd"/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i/>
          <w:iCs/>
        </w:rPr>
        <w:t>olim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akc</w:t>
      </w:r>
      <w:proofErr w:type="spellEnd"/>
      <w:r>
        <w:rPr>
          <w:rFonts w:ascii="Times New Roman" w:eastAsia="Times New Roman" w:hAnsi="Times New Roman" w:cs="Times New Roman"/>
        </w:rPr>
        <w:t xml:space="preserve">. 11342;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dwie brakujące karty tego rękopisu przechowywane są w Bibliotece Narodowej pod sygnaturą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12460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hAnsi="Times New Roman"/>
          <w:color w:val="333333"/>
        </w:rPr>
        <w:t>PL-Wn</w:t>
      </w:r>
      <w:proofErr w:type="spellEnd"/>
      <w:r>
        <w:rPr>
          <w:rStyle w:val="Mocnowyrniony"/>
          <w:rFonts w:ascii="Times New Roman" w:hAnsi="Times New Roman"/>
          <w:color w:val="333333"/>
        </w:rPr>
        <w:t xml:space="preserve">  12496 IV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- grad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-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13 - Śląsk, </w:t>
      </w:r>
      <w:proofErr w:type="spellStart"/>
      <w:r>
        <w:rPr>
          <w:rStyle w:val="Mocnowyrniony"/>
          <w:rFonts w:ascii="Times New Roman" w:hAnsi="Times New Roman"/>
          <w:b w:val="0"/>
          <w:bCs w:val="0"/>
          <w:color w:val="333333"/>
        </w:rPr>
        <w:t>OCist</w:t>
      </w:r>
      <w:proofErr w:type="spellEnd"/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/ Lwów, Biblioteka Baworowskich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 xml:space="preserve">olim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 xml:space="preserve">N.2.I.a/2; X.A.3; Baw. 2;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 xml:space="preserve">. 9757; [Graduale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cisterciense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 xml:space="preserve"> 12497 IV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gradF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- 14, 15, 16 -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Sląsk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,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Ocist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(?) / Lwów, Biblioteka Baworowskich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X.A.4; Baw. 3;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9758 - inicjały na kartach ochronnych: A. R.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12498 IV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varia [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sequentia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,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hymnus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] - 14(?) - Śląsk (?)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Lwów, Biblioteka Baworowskich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X.A.5.; Baw. 4;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9759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12499 IV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pont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Halicz,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Jakub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Strepa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, arcybiskup halicki (?) / Lwów, Andrzej Boryszewski, arcybiskup lwowski (?) /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Gwalbert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Pawlikowski / Kazimierz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Stronczyński / Lwów, Biblioteka Baworowskich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I.1; X.A.6; Baw. 5;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. 9760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12656 III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pont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- 15 - Polska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Lwów, Biblioteka Uniwersytetu Lwowskiego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6; BUL 53.B.11; BUL XLI.B.10; BUL 6.III;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10744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12720 V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- ant - 14/15 (1409a)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Tyniec,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OSB (opat Mścisław) / Lwów, Biblioteka Uniwersytetu Lwowskiego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2.A.1; 105 et 816. Gub. 44389/817; BUL 413/1;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10808 -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Przybysław,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katedralis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(kopista); [Antyfonarz opata Mścisława]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hAnsi="Times New Roman"/>
          <w:color w:val="333333"/>
        </w:rPr>
        <w:t>PL-Wn</w:t>
      </w:r>
      <w:proofErr w:type="spellEnd"/>
      <w:r>
        <w:rPr>
          <w:rStyle w:val="Mocnowyrniony"/>
          <w:rFonts w:ascii="Times New Roman" w:hAnsi="Times New Roman"/>
          <w:color w:val="333333"/>
        </w:rPr>
        <w:t xml:space="preserve"> 12721 V</w:t>
      </w:r>
      <w:r>
        <w:rPr>
          <w:rStyle w:val="Mocnowyrniony"/>
          <w:rFonts w:ascii="Times New Roman" w:hAnsi="Times New Roman"/>
          <w:b w:val="0"/>
          <w:bCs w:val="0"/>
          <w:color w:val="333333"/>
        </w:rPr>
        <w:t xml:space="preserve"> - grad - 15 (1460 ca) - </w:t>
      </w:r>
      <w:r>
        <w:rPr>
          <w:rStyle w:val="Mocnowyrniony"/>
          <w:rFonts w:ascii="Times New Roman" w:hAnsi="Times New Roman"/>
          <w:b w:val="0"/>
          <w:bCs w:val="0"/>
        </w:rPr>
        <w:t xml:space="preserve">Tyniec, OSB </w:t>
      </w:r>
      <w:r>
        <w:rPr>
          <w:rStyle w:val="Mocnowyrniony"/>
          <w:rFonts w:ascii="Times New Roman" w:hAnsi="Times New Roman"/>
          <w:b w:val="0"/>
          <w:bCs w:val="0"/>
        </w:rPr>
        <w:t xml:space="preserve">(opat Maciej Skawinka)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Lwów, Biblioteka Uniwersytetu Lwowskiego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2.A.2; BUL 413/2; 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10809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</w:rPr>
        <w:t xml:space="preserve">12722 V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- grad - 14 (1390 ca) - Tyniec, OSB (opat Mścisław) / Lwów, Biblioteka Uniwersytetu Lwowskiego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53.A3; 2.A.3; Ad nr 105 et 816. Gub.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44389.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Cur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nr 1.; BUL 413/3;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10810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BOZ 8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sacr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- 11 - Kolonia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Tyniec, OSB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000000"/>
        </w:rPr>
        <w:t>Karol Ferdynand Waza / Stanisław Zamoyski / Biblioteka Ordynacji Zamojskiej;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[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Sakramentarz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tyniecki]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 xml:space="preserve"> BOZ 151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grad - 15 (1464) - Kraków, OFM Bernard / Głubczyce, kościół franciszkański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pw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. św. Idziego i Bernardyna / Bytom, klasztor franciszkanów (?) / Biblioteka Ordynacji Zamojskiej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33333"/>
        </w:rPr>
        <w:t xml:space="preserve">olim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BOZ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. 110; Bernardyn, OFM (kopista)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BOZ 207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brev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- 16, 17 - Krak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ów (?), OP (?)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Biblioteka Ordynacji Zamojskiej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. 0133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7020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varia [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,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missF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] - 15 (?)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Olgierd Domański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  <w:color w:val="323232"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864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12460 -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missF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Ocist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(?) / Niemcy, Hildesheim, OSA (klasztor św. Marii Magdaleny)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Marian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Kajta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niak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karty pochodzą z rękopisu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8110 IV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12535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missF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- 14 -</w:t>
      </w:r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r>
        <w:rPr>
          <w:rStyle w:val="Mocnowyrniony"/>
          <w:rFonts w:ascii="Times New Roman" w:eastAsia="Times New Roman" w:hAnsi="Times New Roman" w:cs="Times New Roman"/>
          <w:b w:val="0"/>
        </w:rPr>
        <w:t>Anna Filipowicz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13524 -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-15 - Morawy (?)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Petersburg, Cesarska Biblioteka Publiczna /Andrzej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Piber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Lat.F.I.197/2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</w:rPr>
        <w:t>. 16486 -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gradFx4, antFx4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- 15, 16 - Włochy (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) i Europa Środkowa (?) / Szczecin, Archiwum Państwowe (?)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16846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antF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-15 -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Załuskowski </w:t>
      </w: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PL-Wn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 xml:space="preserve"> </w:t>
      </w:r>
      <w:proofErr w:type="spellStart"/>
      <w:r>
        <w:rPr>
          <w:rStyle w:val="Mocnowyrniony"/>
          <w:rFonts w:ascii="Times New Roman" w:eastAsia="Times New Roman" w:hAnsi="Times New Roman" w:cs="Times New Roman"/>
          <w:color w:val="323232"/>
        </w:rPr>
        <w:t>akc</w:t>
      </w:r>
      <w:proofErr w:type="spellEnd"/>
      <w:r>
        <w:rPr>
          <w:rStyle w:val="Mocnowyrniony"/>
          <w:rFonts w:ascii="Times New Roman" w:eastAsia="Times New Roman" w:hAnsi="Times New Roman" w:cs="Times New Roman"/>
          <w:color w:val="323232"/>
        </w:rPr>
        <w:t>. 17113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>brev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23232"/>
        </w:rPr>
        <w:t xml:space="preserve"> - 14 - Niemcy płn. (Hamburg) ?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Królewiec (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Königsberg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),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Stadtbibliothek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/ Biblioteka Narodowa, Zakład Starych Druków </w:t>
      </w:r>
    </w:p>
    <w:p w:rsidR="0055659E" w:rsidRDefault="0055659E">
      <w:pPr>
        <w:pStyle w:val="Tekstpodstawowy"/>
        <w:spacing w:after="0"/>
        <w:jc w:val="both"/>
        <w:rPr>
          <w:rStyle w:val="Mocnowyrniony"/>
          <w:rFonts w:ascii="Times New Roman" w:eastAsia="Times New Roman" w:hAnsi="Times New Roman" w:cs="Times New Roman"/>
          <w:b w:val="0"/>
          <w:bCs w:val="0"/>
        </w:rPr>
      </w:pPr>
    </w:p>
    <w:p w:rsidR="0055659E" w:rsidRDefault="00210F80">
      <w:pPr>
        <w:pStyle w:val="Tekstpodstawowy"/>
        <w:spacing w:after="0"/>
        <w:jc w:val="both"/>
        <w:rPr>
          <w:rFonts w:hint="eastAsia"/>
        </w:rPr>
      </w:pPr>
      <w:r>
        <w:rPr>
          <w:rStyle w:val="Mocnowyrniony"/>
          <w:rFonts w:ascii="Times New Roman" w:eastAsia="Times New Roman" w:hAnsi="Times New Roman" w:cs="Times New Roman"/>
        </w:rPr>
        <w:lastRenderedPageBreak/>
        <w:t>ZAGINIONY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grad - 15 (1467 ca) - Kraków (?) /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Petersburg, Cesarska Biblioteka Publiczna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- 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  <w:i/>
          <w:iCs/>
        </w:rPr>
        <w:t>olim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 Lat.F.v84 -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Sietesza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 xml:space="preserve"> Mikołaj; Mikołaj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Hymbir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  <w:color w:val="333333"/>
        </w:rPr>
        <w:t>; [</w:t>
      </w:r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 xml:space="preserve">Graduał łęczycki Mikołaja </w:t>
      </w:r>
      <w:proofErr w:type="spellStart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Hymbira</w:t>
      </w:r>
      <w:proofErr w:type="spellEnd"/>
      <w:r>
        <w:rPr>
          <w:rStyle w:val="Mocnowyrniony"/>
          <w:rFonts w:ascii="Times New Roman" w:eastAsia="Times New Roman" w:hAnsi="Times New Roman" w:cs="Times New Roman"/>
          <w:b w:val="0"/>
          <w:bCs w:val="0"/>
        </w:rPr>
        <w:t>]</w:t>
      </w:r>
    </w:p>
    <w:sectPr w:rsidR="0055659E" w:rsidSect="0055659E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727EC"/>
    <w:multiLevelType w:val="multilevel"/>
    <w:tmpl w:val="67048C34"/>
    <w:lvl w:ilvl="0">
      <w:start w:val="1"/>
      <w:numFmt w:val="bullet"/>
      <w:suff w:val="nothing"/>
      <w:lvlText w:val=""/>
      <w:lvlJc w:val="left"/>
      <w:pPr>
        <w:tabs>
          <w:tab w:val="num" w:pos="200"/>
        </w:tabs>
        <w:ind w:left="20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24005D37"/>
    <w:multiLevelType w:val="multilevel"/>
    <w:tmpl w:val="96C21846"/>
    <w:lvl w:ilvl="0">
      <w:start w:val="1"/>
      <w:numFmt w:val="bullet"/>
      <w:suff w:val="nothing"/>
      <w:lvlText w:val=""/>
      <w:lvlJc w:val="left"/>
      <w:pPr>
        <w:tabs>
          <w:tab w:val="num" w:pos="200"/>
        </w:tabs>
        <w:ind w:left="20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>
    <w:nsid w:val="27232126"/>
    <w:multiLevelType w:val="multilevel"/>
    <w:tmpl w:val="AE766BD4"/>
    <w:lvl w:ilvl="0">
      <w:start w:val="1"/>
      <w:numFmt w:val="bullet"/>
      <w:suff w:val="nothing"/>
      <w:lvlText w:val=""/>
      <w:lvlJc w:val="left"/>
      <w:pPr>
        <w:tabs>
          <w:tab w:val="num" w:pos="200"/>
        </w:tabs>
        <w:ind w:left="20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43C062F9"/>
    <w:multiLevelType w:val="multilevel"/>
    <w:tmpl w:val="86501B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099348E"/>
    <w:multiLevelType w:val="multilevel"/>
    <w:tmpl w:val="21B6BA16"/>
    <w:lvl w:ilvl="0">
      <w:start w:val="1"/>
      <w:numFmt w:val="bullet"/>
      <w:suff w:val="nothing"/>
      <w:lvlText w:val=""/>
      <w:lvlJc w:val="left"/>
      <w:pPr>
        <w:tabs>
          <w:tab w:val="num" w:pos="200"/>
        </w:tabs>
        <w:ind w:left="200" w:firstLine="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55659E"/>
    <w:rsid w:val="00210F80"/>
    <w:rsid w:val="00556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5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55659E"/>
    <w:rPr>
      <w:color w:val="000080"/>
      <w:u w:val="single"/>
    </w:rPr>
  </w:style>
  <w:style w:type="character" w:customStyle="1" w:styleId="Mocnowyrniony">
    <w:name w:val="Mocno wyróżniony"/>
    <w:qFormat/>
    <w:rsid w:val="0055659E"/>
    <w:rPr>
      <w:b/>
      <w:bCs/>
    </w:rPr>
  </w:style>
  <w:style w:type="character" w:customStyle="1" w:styleId="Znakiwypunktowania">
    <w:name w:val="Znaki wypunktowania"/>
    <w:qFormat/>
    <w:rsid w:val="0055659E"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sid w:val="0055659E"/>
  </w:style>
  <w:style w:type="paragraph" w:styleId="Nagwek">
    <w:name w:val="header"/>
    <w:basedOn w:val="Normalny"/>
    <w:next w:val="Tekstpodstawowy"/>
    <w:qFormat/>
    <w:rsid w:val="0055659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5659E"/>
    <w:pPr>
      <w:spacing w:after="140" w:line="276" w:lineRule="auto"/>
    </w:pPr>
  </w:style>
  <w:style w:type="paragraph" w:styleId="Lista">
    <w:name w:val="List"/>
    <w:basedOn w:val="Tekstpodstawowy"/>
    <w:rsid w:val="0055659E"/>
  </w:style>
  <w:style w:type="paragraph" w:customStyle="1" w:styleId="Caption">
    <w:name w:val="Caption"/>
    <w:basedOn w:val="Normalny"/>
    <w:qFormat/>
    <w:rsid w:val="0055659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5659E"/>
    <w:pPr>
      <w:suppressLineNumbers/>
    </w:pPr>
  </w:style>
  <w:style w:type="paragraph" w:customStyle="1" w:styleId="Zawartotabeli">
    <w:name w:val="Zawartość tabeli"/>
    <w:basedOn w:val="Normalny"/>
    <w:qFormat/>
    <w:rsid w:val="0055659E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-regensburg.de/Fakultaeten/phil_Fak_I/Musikwissenschaft/cantus/" TargetMode="External"/><Relationship Id="rId5" Type="http://schemas.openxmlformats.org/officeDocument/2006/relationships/hyperlink" Target="http://www.uni-regensburg.de/Fakultaeten/phil_Fak_I/Musikwissenschaft/cant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</cp:lastModifiedBy>
  <cp:revision>2</cp:revision>
  <dcterms:created xsi:type="dcterms:W3CDTF">2020-04-29T11:50:00Z</dcterms:created>
  <dcterms:modified xsi:type="dcterms:W3CDTF">2020-04-29T11:50:00Z</dcterms:modified>
  <dc:language>pl-PL</dc:language>
</cp:coreProperties>
</file>